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D2" w:rsidRDefault="00CB22D2" w:rsidP="00CB22D2">
      <w:pPr>
        <w:pStyle w:val="Corpodetexto"/>
        <w:spacing w:line="360" w:lineRule="auto"/>
        <w:ind w:left="-284"/>
        <w:jc w:val="both"/>
      </w:pPr>
      <w:r>
        <w:rPr>
          <w:noProof/>
          <w:lang w:val="pt-BR" w:eastAsia="pt-BR"/>
        </w:rPr>
        <w:drawing>
          <wp:anchor distT="0" distB="0" distL="118745" distR="118745" simplePos="0" relativeHeight="251660288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-242570</wp:posOffset>
            </wp:positionV>
            <wp:extent cx="602615" cy="800100"/>
            <wp:effectExtent l="19050" t="0" r="6985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F2C07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3.15pt;margin-top:-59.55pt;width:21pt;height:32.25pt;z-index:251661312;mso-position-horizontal-relative:text;mso-position-vertical-relative:text" stroked="f">
            <v:fill o:opacity2="0"/>
            <v:textbox>
              <w:txbxContent>
                <w:p w:rsidR="00CB22D2" w:rsidRDefault="00CB22D2" w:rsidP="00CB22D2"/>
              </w:txbxContent>
            </v:textbox>
          </v:shape>
        </w:pict>
      </w:r>
    </w:p>
    <w:p w:rsidR="00CB22D2" w:rsidRDefault="00CB22D2" w:rsidP="00CB22D2">
      <w:pPr>
        <w:pStyle w:val="Corpodetexto"/>
        <w:spacing w:line="360" w:lineRule="auto"/>
        <w:ind w:left="-284"/>
        <w:jc w:val="both"/>
      </w:pPr>
    </w:p>
    <w:p w:rsidR="00CB22D2" w:rsidRDefault="00CB22D2" w:rsidP="00CB22D2">
      <w:pPr>
        <w:pStyle w:val="Corpodetexto"/>
        <w:ind w:left="-284"/>
        <w:jc w:val="center"/>
        <w:rPr>
          <w:b/>
          <w:sz w:val="28"/>
          <w:szCs w:val="28"/>
          <w:lang w:val="pt-BR"/>
        </w:rPr>
      </w:pPr>
    </w:p>
    <w:p w:rsidR="00CB22D2" w:rsidRPr="00CB22D2" w:rsidRDefault="00CB22D2" w:rsidP="00CB22D2">
      <w:pPr>
        <w:pStyle w:val="Corpodetexto"/>
        <w:ind w:left="-284"/>
        <w:jc w:val="center"/>
        <w:rPr>
          <w:b/>
          <w:sz w:val="28"/>
          <w:szCs w:val="28"/>
          <w:lang w:val="pt-BR"/>
        </w:rPr>
      </w:pPr>
      <w:r w:rsidRPr="00CB22D2">
        <w:rPr>
          <w:b/>
          <w:sz w:val="28"/>
          <w:szCs w:val="28"/>
          <w:lang w:val="pt-BR"/>
        </w:rPr>
        <w:t>UNIVERSIDADE FEDERAL DA BAHIA</w:t>
      </w:r>
      <w:r w:rsidRPr="00CB22D2">
        <w:rPr>
          <w:b/>
          <w:sz w:val="28"/>
          <w:szCs w:val="28"/>
          <w:lang w:val="pt-BR"/>
        </w:rPr>
        <w:br/>
        <w:t>ESCOLA DE NUTRIÇÃO</w:t>
      </w:r>
    </w:p>
    <w:p w:rsidR="00CB22D2" w:rsidRPr="00CB22D2" w:rsidRDefault="00CB22D2" w:rsidP="00CB2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B22D2">
        <w:rPr>
          <w:rFonts w:ascii="Times New Roman" w:hAnsi="Times New Roman" w:cs="Times New Roman"/>
          <w:b/>
          <w:bCs/>
          <w:sz w:val="26"/>
          <w:szCs w:val="26"/>
        </w:rPr>
        <w:t>PROGRAMA DE PÓS-GRADUAÇÃO EM ALIMENTOS, NUTRIÇÃO E SAÚDE</w:t>
      </w:r>
    </w:p>
    <w:p w:rsidR="00CB22D2" w:rsidRPr="00CB22D2" w:rsidRDefault="00CB22D2" w:rsidP="00CB2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B22D2" w:rsidRDefault="00CB22D2" w:rsidP="00CB2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B22D2" w:rsidRDefault="00CB22D2" w:rsidP="00CB2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Autor: </w:t>
      </w:r>
      <w:r w:rsidR="00DE2B75">
        <w:rPr>
          <w:rFonts w:ascii="Times New Roman" w:hAnsi="Times New Roman" w:cs="Times New Roman"/>
          <w:b/>
          <w:bCs/>
          <w:sz w:val="24"/>
          <w:szCs w:val="24"/>
        </w:rPr>
        <w:t>Jacqueline Costa Dias</w:t>
      </w:r>
    </w:p>
    <w:p w:rsidR="00CB22D2" w:rsidRDefault="00CB22D2" w:rsidP="007E0D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Titulo: “</w:t>
      </w:r>
      <w:r w:rsidR="00DE2B75">
        <w:rPr>
          <w:rFonts w:ascii="Times New Roman" w:hAnsi="Times New Roman" w:cs="Times New Roman"/>
          <w:b/>
          <w:bCs/>
          <w:sz w:val="24"/>
          <w:szCs w:val="24"/>
        </w:rPr>
        <w:t>Promoção da alimentação saudável e a concentração de lipídios séricos de crianças e adolescentes:</w:t>
      </w:r>
      <w:r w:rsidR="00080476">
        <w:rPr>
          <w:rFonts w:ascii="Times New Roman" w:hAnsi="Times New Roman" w:cs="Times New Roman"/>
          <w:b/>
          <w:bCs/>
          <w:sz w:val="24"/>
          <w:szCs w:val="24"/>
        </w:rPr>
        <w:t xml:space="preserve"> Uma intervenção em nível individual e familiar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150AC9" w:rsidRDefault="00150AC9" w:rsidP="00E2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76" w:rsidRDefault="00080476" w:rsidP="00E2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90" w:rsidRPr="00995C9F" w:rsidRDefault="00E20290" w:rsidP="00E2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9F">
        <w:rPr>
          <w:rFonts w:ascii="Times New Roman" w:hAnsi="Times New Roman" w:cs="Times New Roman"/>
          <w:b/>
          <w:sz w:val="28"/>
          <w:szCs w:val="28"/>
        </w:rPr>
        <w:t>RESUMO</w:t>
      </w:r>
    </w:p>
    <w:p w:rsidR="00E20290" w:rsidRDefault="00E20290" w:rsidP="00E202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150AC9" w:rsidRPr="00080476" w:rsidRDefault="00150AC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C8A" w:rsidRPr="00080476" w:rsidRDefault="00B31C8A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476" w:rsidRP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Introdução: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A dieta pouco saudável é considerada um dos mais importantes fatores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risco para as dislipidemias, principalmente pela sua relação com o desenvolvimento 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Doenças Crônicas Não transmissíveis (DCNT’s), que vem ocorrendo em nível crescente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 xml:space="preserve">infância. </w:t>
      </w: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avaliar a influência das práticas alimentares saudáveis, desenvolvidas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no âmbito individual e familiar, na concentração dos lipídios séricos de crianças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 xml:space="preserve">adolescentes. </w:t>
      </w: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Metodologia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: trata-se de um estudo quase-experimental, do tipo antes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depois, com duração de 12 meses, integrado por 540 crianças/adolescentes de 7 a 14 anos.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Estes foram avaliados ao início, aos 6 e aos 12 meses do seguimento. Na análise estatística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 xml:space="preserve">usou-se o teste t pareado e o modelo de regressão de efeitos mistos. </w:t>
      </w: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Resultados: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Ao inicio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do estudo, foi observado níveis elevados de colesterol total (CT) em 43,9%, de LDLc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13,7%, de triglicérides (TG) em 17,3% e níveis reduzidos de HDLc em 21,9% 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entrevistados. As diferenças entre as médias ao inicio e ao final do seguimento, para o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LDLc e HDLc, foram favoráveis para aqueles que participaram da intervenção. Os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indivíduos que apresentavam consumo elevado de alimentos de risco tiveram incremento de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5,60 mg/dl na média do CT (p=0,021); o consumo moderado e muito baixo dos alimentos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protetores aumentava a média de LDLc em 4,88 mg/dl (p=0,013) e em 5,40 (p=0,011)</w:t>
      </w:r>
    </w:p>
    <w:p w:rsid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80476">
        <w:rPr>
          <w:rFonts w:ascii="Times New Roman" w:hAnsi="Times New Roman" w:cs="Times New Roman"/>
          <w:color w:val="000000"/>
          <w:sz w:val="24"/>
          <w:szCs w:val="24"/>
        </w:rPr>
        <w:t>respectivamente, quando comparados àquelas que tinham o consumo adequado. Observouse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que as preparações ricas em gorduras trans e saturadas, em qualquer nível de consumo,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 xml:space="preserve">diminuíam os níveis médios do HDLc. </w:t>
      </w: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Conclusão: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O consumo elevado de alimentos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protetores e, baixo naqueles de riscos para as DCNT’s promove mudanças benéficas no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perfil lipídico em crianças e adolescentes e refor</w:t>
      </w:r>
      <w:r w:rsidRPr="00080476">
        <w:rPr>
          <w:rFonts w:ascii="Times New Roman" w:hAnsi="Times New Roman" w:cs="Times New Roman"/>
          <w:color w:val="231F20"/>
          <w:sz w:val="24"/>
          <w:szCs w:val="24"/>
        </w:rPr>
        <w:t>çam a necessidade de maior atenção à</w:t>
      </w:r>
      <w:r w:rsidR="004D56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231F20"/>
          <w:sz w:val="24"/>
          <w:szCs w:val="24"/>
        </w:rPr>
        <w:t>alimentação e nutrição desde infância para prevenção destas doenças na vida adulta.</w:t>
      </w:r>
    </w:p>
    <w:p w:rsidR="00080476" w:rsidRP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E20290" w:rsidRPr="00080476" w:rsidRDefault="00080476" w:rsidP="004D5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: Dislipidemias; Crianças/adolescentes; Doenças Crônicas Não</w:t>
      </w:r>
      <w:r w:rsidR="004D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476">
        <w:rPr>
          <w:rFonts w:ascii="Times New Roman" w:hAnsi="Times New Roman" w:cs="Times New Roman"/>
          <w:color w:val="000000"/>
          <w:sz w:val="24"/>
          <w:szCs w:val="24"/>
        </w:rPr>
        <w:t>Transmissíveis; Alimentação saudável.</w:t>
      </w:r>
    </w:p>
    <w:p w:rsidR="00150AC9" w:rsidRPr="00080476" w:rsidRDefault="00150AC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C9" w:rsidRPr="00080476" w:rsidRDefault="00150AC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C9" w:rsidRPr="00080476" w:rsidRDefault="00150AC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C9" w:rsidRDefault="00150AC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669" w:rsidRPr="00080476" w:rsidRDefault="004D5669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D10" w:rsidRPr="00080476" w:rsidRDefault="007E0D10" w:rsidP="0008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047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ABSTRACT</w:t>
      </w:r>
    </w:p>
    <w:p w:rsidR="007E0D10" w:rsidRPr="00080476" w:rsidRDefault="007E0D10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092C" w:rsidRPr="00080476" w:rsidRDefault="00C8092C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0D10" w:rsidRPr="00080476" w:rsidRDefault="007E0D10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0476" w:rsidRP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: A little healthy diet is considered one of the most important risk factors for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dyslipidemia, primarily by its relationship to the development of non-transmissible chronic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 xml:space="preserve">diseases (DCNT's), that is occurring in increasing level in childhood. </w:t>
      </w: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: To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evaluate the influence of healthy dietary practices, developed in individual scope and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 xml:space="preserve">family, on the concentration of serum lipids in children and adolescents. </w:t>
      </w: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Methodology:</w:t>
      </w:r>
      <w:r w:rsidR="004D56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This is a quasi-experimental study, the type before and after, with duration of 12 months,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integrated by 540 children and adolescents from 7 to 14 years. These were evaluated at the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beginning, at 6 and 12 months of follow up. For the statistical analysis was used paired t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 xml:space="preserve">test t and the mixed effects model. </w:t>
      </w: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: At the beginning of the study, we observed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high levels of CT in 43.9%, of LDLc in 13.7%, of TG in 17.3% and reduced levels of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HDLc in 21.9% of respondents. The differences between the means at the beginning and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the end of follow-up for LDLc and HDLc were favorable to those who participated in the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intervention. Individuals who had high consumption of food risk had increased of 5.60 mg /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dl in mean CT (p = 0,021); The moderate and very low consumption of protective foods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increased the average of LDLc in 4.88 mg / dl (p = 0,013) and 5.40 (p = 0011) respectively,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when compared those who had the appropriate consumption. It was observed that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preparations rich in saturated and trans fats in any level of consumption, decreased the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 xml:space="preserve">average levels of HDLc. </w:t>
      </w: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: The high consumption of protective food and, low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those of risk to DCNT’s promotes beneficial changes in lipid profile in children and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adolescents and reinforce the need for greater attention to food and nutrition since infancy</w:t>
      </w:r>
      <w:r w:rsidR="004D5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to prevent theses disease in adulthood.</w:t>
      </w:r>
    </w:p>
    <w:p w:rsidR="00080476" w:rsidRP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3C6B" w:rsidRPr="00080476" w:rsidRDefault="00080476" w:rsidP="0008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0476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080476">
        <w:rPr>
          <w:rFonts w:ascii="Times New Roman" w:hAnsi="Times New Roman" w:cs="Times New Roman"/>
          <w:sz w:val="24"/>
          <w:szCs w:val="24"/>
          <w:lang w:val="en-US"/>
        </w:rPr>
        <w:t>: Dyslipidemia; Children / adolescents; Non-Transmissible Chronic Diseases,</w:t>
      </w:r>
      <w:r w:rsidR="00AF3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1BA">
        <w:rPr>
          <w:rFonts w:ascii="Times New Roman" w:hAnsi="Times New Roman" w:cs="Times New Roman"/>
          <w:sz w:val="24"/>
          <w:szCs w:val="24"/>
          <w:lang w:val="en-US"/>
        </w:rPr>
        <w:t>healthy food.</w:t>
      </w:r>
    </w:p>
    <w:sectPr w:rsidR="00843C6B" w:rsidRPr="00080476" w:rsidSect="00CB22D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C6B"/>
    <w:rsid w:val="00080476"/>
    <w:rsid w:val="000F2C07"/>
    <w:rsid w:val="00150AC9"/>
    <w:rsid w:val="003F34FA"/>
    <w:rsid w:val="004073C0"/>
    <w:rsid w:val="004D5669"/>
    <w:rsid w:val="004E0045"/>
    <w:rsid w:val="00517EC2"/>
    <w:rsid w:val="0068178E"/>
    <w:rsid w:val="006B1C28"/>
    <w:rsid w:val="006C5EFD"/>
    <w:rsid w:val="006D17F7"/>
    <w:rsid w:val="00701C4C"/>
    <w:rsid w:val="0071725D"/>
    <w:rsid w:val="0073538A"/>
    <w:rsid w:val="00743058"/>
    <w:rsid w:val="00763F6D"/>
    <w:rsid w:val="007E0D10"/>
    <w:rsid w:val="00843C6B"/>
    <w:rsid w:val="00875F81"/>
    <w:rsid w:val="008D2168"/>
    <w:rsid w:val="00926C82"/>
    <w:rsid w:val="009608B4"/>
    <w:rsid w:val="00995C9F"/>
    <w:rsid w:val="009E6480"/>
    <w:rsid w:val="00AF1526"/>
    <w:rsid w:val="00AF31BA"/>
    <w:rsid w:val="00B31C8A"/>
    <w:rsid w:val="00BC4B91"/>
    <w:rsid w:val="00C63BA1"/>
    <w:rsid w:val="00C8092C"/>
    <w:rsid w:val="00CA054F"/>
    <w:rsid w:val="00CB22D2"/>
    <w:rsid w:val="00DE2B75"/>
    <w:rsid w:val="00E20290"/>
    <w:rsid w:val="00E2294A"/>
    <w:rsid w:val="00E9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B22D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B2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75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pgnut</dc:creator>
  <cp:lastModifiedBy>pgnut</cp:lastModifiedBy>
  <cp:revision>3</cp:revision>
  <cp:lastPrinted>2010-08-26T15:13:00Z</cp:lastPrinted>
  <dcterms:created xsi:type="dcterms:W3CDTF">2010-08-27T14:05:00Z</dcterms:created>
  <dcterms:modified xsi:type="dcterms:W3CDTF">2010-08-27T15:13:00Z</dcterms:modified>
</cp:coreProperties>
</file>